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618A" w14:textId="77777777" w:rsidR="00D36504" w:rsidRDefault="00D36504" w:rsidP="00D36504">
      <w:pPr>
        <w:spacing w:after="120" w:line="240" w:lineRule="auto"/>
        <w:ind w:left="-284"/>
      </w:pPr>
      <w:r w:rsidRPr="00867173">
        <w:rPr>
          <w:b/>
        </w:rPr>
        <w:t>TEAL Oral assessment criteria</w:t>
      </w:r>
      <w:r w:rsidRPr="00867173">
        <w:rPr>
          <w:b/>
        </w:rPr>
        <w:tab/>
        <w:t xml:space="preserve">Task 2: </w:t>
      </w:r>
      <w:r w:rsidRPr="00867173">
        <w:rPr>
          <w:b/>
        </w:rPr>
        <w:tab/>
        <w:t xml:space="preserve">What did you have for lunch? </w:t>
      </w:r>
      <w:r>
        <w:tab/>
      </w:r>
      <w:r>
        <w:tab/>
      </w:r>
      <w:r w:rsidRPr="00867173">
        <w:rPr>
          <w:b/>
        </w:rPr>
        <w:t>Student:</w:t>
      </w:r>
      <w:r w:rsidR="00C64E2B">
        <w:rPr>
          <w:b/>
        </w:rPr>
        <w:t xml:space="preserve"> </w:t>
      </w:r>
      <w:r w:rsidR="00C64E2B">
        <w:rPr>
          <w:u w:val="single"/>
        </w:rPr>
        <w:tab/>
      </w:r>
      <w:r w:rsidR="00C64E2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867173">
        <w:rPr>
          <w:b/>
        </w:rPr>
        <w:t>Date:</w:t>
      </w:r>
      <w:r>
        <w:t xml:space="preserve"> </w:t>
      </w:r>
      <w:r>
        <w:rPr>
          <w:u w:val="single"/>
        </w:rPr>
        <w:t>________________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489"/>
        <w:gridCol w:w="1559"/>
        <w:gridCol w:w="1985"/>
        <w:gridCol w:w="519"/>
        <w:gridCol w:w="520"/>
        <w:gridCol w:w="520"/>
      </w:tblGrid>
      <w:tr w:rsidR="00D36504" w:rsidRPr="00A06067" w14:paraId="2EC81821" w14:textId="77777777" w:rsidTr="00604307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5634C86B" w14:textId="77777777" w:rsidR="00D36504" w:rsidRPr="000223CA" w:rsidRDefault="00D36504" w:rsidP="008E4599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41F9902E" w14:textId="77777777" w:rsidR="00D36504" w:rsidRPr="00DF76BE" w:rsidRDefault="00D36504" w:rsidP="008E4599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1E1D105A" w14:textId="77777777" w:rsidR="00D36504" w:rsidRPr="004E6EBE" w:rsidRDefault="00D36504" w:rsidP="008E4599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C0905CA" w14:textId="77777777" w:rsidR="00D36504" w:rsidRPr="00023DB6" w:rsidRDefault="00D36504" w:rsidP="008E4599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612FFFF4" w14:textId="77777777" w:rsidR="00D36504" w:rsidRPr="00A06067" w:rsidRDefault="00D36504" w:rsidP="008E4599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097B3139" w14:textId="221615D7" w:rsidR="00604307" w:rsidRDefault="00745FC3" w:rsidP="00604307">
            <w:pPr>
              <w:ind w:right="-108"/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745FC3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>EAL curriculum levels</w:t>
            </w:r>
          </w:p>
          <w:p w14:paraId="561C1BAA" w14:textId="77777777" w:rsidR="00604307" w:rsidRDefault="00604307" w:rsidP="00604307">
            <w:pPr>
              <w:tabs>
                <w:tab w:val="left" w:pos="601"/>
              </w:tabs>
              <w:rPr>
                <w:rFonts w:ascii="Calibri" w:eastAsia="Calibri" w:hAnsi="Calibri" w:cs="Times New Roman"/>
                <w:b/>
                <w:bCs/>
                <w:i/>
                <w:iCs/>
                <w:sz w:val="4"/>
                <w:szCs w:val="4"/>
              </w:rPr>
            </w:pPr>
          </w:p>
          <w:p w14:paraId="0F5E3F4C" w14:textId="77777777" w:rsidR="00604307" w:rsidRDefault="00604307" w:rsidP="00604307">
            <w:pPr>
              <w:tabs>
                <w:tab w:val="left" w:pos="884"/>
              </w:tabs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A1, BL, B1, </w:t>
            </w:r>
          </w:p>
          <w:p w14:paraId="2DAF07B9" w14:textId="1A1B73B9" w:rsidR="00D36504" w:rsidRPr="00A06067" w:rsidRDefault="00745FC3" w:rsidP="00745FC3">
            <w:pPr>
              <w:tabs>
                <w:tab w:val="left" w:pos="742"/>
                <w:tab w:val="left" w:pos="1026"/>
              </w:tabs>
              <w:ind w:right="-108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604307"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L,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604307"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>1</w:t>
            </w:r>
            <w:r w:rsidR="00604307"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  <w:t xml:space="preserve">A2, B2,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604307"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D36504" w:rsidRPr="00A06067" w14:paraId="2B261E36" w14:textId="77777777" w:rsidTr="00604307">
        <w:trPr>
          <w:cantSplit/>
          <w:trHeight w:val="361"/>
        </w:trPr>
        <w:tc>
          <w:tcPr>
            <w:tcW w:w="425" w:type="dxa"/>
            <w:vMerge/>
          </w:tcPr>
          <w:p w14:paraId="4D526E3F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</w:tcPr>
          <w:p w14:paraId="6E5C52EE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</w:tcPr>
          <w:p w14:paraId="66E671D0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31A9346C" w14:textId="77777777" w:rsidR="00D36504" w:rsidRPr="005C4D57" w:rsidRDefault="00D36504" w:rsidP="008E4599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434CD060" w14:textId="77777777" w:rsidR="00D36504" w:rsidRPr="005C4D57" w:rsidRDefault="00D36504" w:rsidP="008E4599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C4D57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489" w:type="dxa"/>
            <w:shd w:val="clear" w:color="auto" w:fill="FFFF00"/>
          </w:tcPr>
          <w:p w14:paraId="74E2D51A" w14:textId="77777777" w:rsidR="00D36504" w:rsidRPr="004E6EBE" w:rsidRDefault="00D36504" w:rsidP="008E4599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3D164BAB" w14:textId="77777777" w:rsidR="00D36504" w:rsidRPr="004E6EBE" w:rsidRDefault="00D36504" w:rsidP="008E4599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</w:tcPr>
          <w:p w14:paraId="1B61B777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</w:tcPr>
          <w:p w14:paraId="0EC809A1" w14:textId="77777777" w:rsidR="00D36504" w:rsidRPr="00A06067" w:rsidRDefault="00D36504" w:rsidP="008E4599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D36504" w:rsidRPr="00A06067" w14:paraId="1E8C9B60" w14:textId="77777777" w:rsidTr="008E4599">
        <w:trPr>
          <w:cantSplit/>
          <w:trHeight w:val="1593"/>
        </w:trPr>
        <w:tc>
          <w:tcPr>
            <w:tcW w:w="425" w:type="dxa"/>
            <w:vAlign w:val="center"/>
          </w:tcPr>
          <w:p w14:paraId="7061C459" w14:textId="77777777" w:rsidR="00D36504" w:rsidRPr="00AB52C5" w:rsidRDefault="00D36504" w:rsidP="008E4599">
            <w:pPr>
              <w:rPr>
                <w:b/>
                <w:sz w:val="18"/>
                <w:szCs w:val="18"/>
                <w:lang w:val="en-AU"/>
              </w:rPr>
            </w:pPr>
            <w:r w:rsidRPr="00AB52C5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71B6762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Talks about a wider range of food items and gives descriptions, with some detail, and reasons for choices</w:t>
            </w:r>
          </w:p>
          <w:p w14:paraId="7FDF9EB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Fluently describes new food items and answers more complex questions</w:t>
            </w:r>
          </w:p>
          <w:p w14:paraId="40D7D52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Can recount when and how the lunch was made and the reasons why. </w:t>
            </w:r>
          </w:p>
          <w:p w14:paraId="33180AF6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Dialogue moves beyond the immediate context into student’s extended experience </w:t>
            </w:r>
          </w:p>
          <w:p w14:paraId="3C694D25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Can ask a broad range of questions</w:t>
            </w:r>
          </w:p>
        </w:tc>
        <w:tc>
          <w:tcPr>
            <w:tcW w:w="2977" w:type="dxa"/>
          </w:tcPr>
          <w:p w14:paraId="2EC14CC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Manages interaction using appropriate interruptions/turn taking</w:t>
            </w:r>
          </w:p>
          <w:p w14:paraId="48AA201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Competently uses social formulas to work collaboratively</w:t>
            </w:r>
          </w:p>
          <w:p w14:paraId="419DF0FD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Justifies, explains, clarifies and suggests </w:t>
            </w:r>
          </w:p>
          <w:p w14:paraId="6333038F" w14:textId="77777777" w:rsidR="00D36504" w:rsidRPr="00590A3E" w:rsidRDefault="00D36504" w:rsidP="008E4599">
            <w:pPr>
              <w:pStyle w:val="Bullets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Appropriately expresses and understands agreement, disagreement, humour - </w:t>
            </w:r>
            <w:r w:rsidRPr="00590A3E">
              <w:rPr>
                <w:i/>
              </w:rPr>
              <w:t xml:space="preserve">she knows I don’t like … so she probably </w:t>
            </w:r>
          </w:p>
          <w:p w14:paraId="371C6323" w14:textId="77777777" w:rsidR="00D36504" w:rsidRPr="00590A3E" w:rsidRDefault="00D36504" w:rsidP="008E4599">
            <w:pPr>
              <w:pStyle w:val="Bullets"/>
              <w:ind w:right="-180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‘Conversational’ fillers to interact – </w:t>
            </w:r>
            <w:r w:rsidRPr="00590A3E">
              <w:rPr>
                <w:i/>
                <w:lang w:val="en-AU"/>
              </w:rPr>
              <w:t>Well … like, we all …</w:t>
            </w:r>
          </w:p>
          <w:p w14:paraId="5713F58D" w14:textId="77777777" w:rsidR="00D36504" w:rsidRPr="00590A3E" w:rsidRDefault="00D36504" w:rsidP="008E4599">
            <w:pPr>
              <w:pStyle w:val="Bullets"/>
              <w:ind w:right="-180"/>
              <w:rPr>
                <w:lang w:val="en-AU"/>
              </w:rPr>
            </w:pPr>
            <w:r w:rsidRPr="00590A3E">
              <w:rPr>
                <w:lang w:val="en-AU"/>
              </w:rPr>
              <w:t>Giving reason</w:t>
            </w:r>
            <w:r w:rsidRPr="00590A3E">
              <w:rPr>
                <w:i/>
                <w:lang w:val="en-AU"/>
              </w:rPr>
              <w:t>s – because we didn’t have …</w:t>
            </w:r>
          </w:p>
        </w:tc>
        <w:tc>
          <w:tcPr>
            <w:tcW w:w="1523" w:type="dxa"/>
          </w:tcPr>
          <w:p w14:paraId="33C01923" w14:textId="77777777" w:rsidR="00D36504" w:rsidRPr="00590A3E" w:rsidRDefault="00D36504" w:rsidP="008E4599">
            <w:pPr>
              <w:pStyle w:val="Bullets"/>
              <w:ind w:right="-3"/>
              <w:rPr>
                <w:lang w:val="en-AU"/>
              </w:rPr>
            </w:pPr>
            <w:r w:rsidRPr="00590A3E">
              <w:rPr>
                <w:lang w:val="en-AU"/>
              </w:rPr>
              <w:t xml:space="preserve">Extended, structured descriptions and explanations </w:t>
            </w:r>
          </w:p>
          <w:p w14:paraId="6B91114E" w14:textId="77777777" w:rsidR="00D36504" w:rsidRPr="00590A3E" w:rsidRDefault="00D36504" w:rsidP="008E4599">
            <w:pPr>
              <w:pStyle w:val="Bullets"/>
              <w:ind w:right="-3"/>
              <w:rPr>
                <w:i/>
                <w:lang w:val="en-AU"/>
              </w:rPr>
            </w:pPr>
            <w:r w:rsidRPr="00590A3E">
              <w:rPr>
                <w:lang w:val="en-AU"/>
              </w:rPr>
              <w:t>Organised by order –</w:t>
            </w:r>
            <w:r w:rsidRPr="00590A3E">
              <w:rPr>
                <w:i/>
                <w:lang w:val="en-AU"/>
              </w:rPr>
              <w:t>first she asks us, then she … so she …</w:t>
            </w:r>
          </w:p>
          <w:p w14:paraId="3751C304" w14:textId="77777777" w:rsidR="00D36504" w:rsidRPr="00590A3E" w:rsidRDefault="00D36504" w:rsidP="008E4599">
            <w:pPr>
              <w:pStyle w:val="Bullets"/>
              <w:ind w:right="-3"/>
              <w:rPr>
                <w:lang w:val="en-AU"/>
              </w:rPr>
            </w:pPr>
            <w:r w:rsidRPr="00590A3E">
              <w:rPr>
                <w:lang w:val="en-AU"/>
              </w:rPr>
              <w:t>Range of techniques to signal turn-taking, pauses, intonation, questions</w:t>
            </w:r>
          </w:p>
        </w:tc>
        <w:tc>
          <w:tcPr>
            <w:tcW w:w="1524" w:type="dxa"/>
          </w:tcPr>
          <w:p w14:paraId="56B336A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Modals and conditionals,</w:t>
            </w:r>
            <w:r w:rsidRPr="00590A3E">
              <w:rPr>
                <w:i/>
                <w:lang w:val="en-AU"/>
              </w:rPr>
              <w:t xml:space="preserve"> maybe we’ll eat, we might have</w:t>
            </w:r>
          </w:p>
          <w:p w14:paraId="3444D2CD" w14:textId="77777777" w:rsidR="00D36504" w:rsidRPr="00590A3E" w:rsidRDefault="00D36504" w:rsidP="008E4599">
            <w:pPr>
              <w:pStyle w:val="Bullets"/>
              <w:ind w:right="-37"/>
              <w:rPr>
                <w:lang w:val="en-AU"/>
              </w:rPr>
            </w:pPr>
            <w:r w:rsidRPr="00590A3E">
              <w:rPr>
                <w:lang w:val="en-AU"/>
              </w:rPr>
              <w:t xml:space="preserve">Varied question forms – </w:t>
            </w:r>
            <w:r w:rsidRPr="00590A3E">
              <w:rPr>
                <w:i/>
                <w:lang w:val="en-AU"/>
              </w:rPr>
              <w:t>did you like that, what did you eat next?</w:t>
            </w:r>
            <w:r w:rsidRPr="00590A3E">
              <w:rPr>
                <w:lang w:val="en-AU"/>
              </w:rPr>
              <w:t xml:space="preserve"> </w:t>
            </w:r>
          </w:p>
          <w:p w14:paraId="4F57E168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Using more complex tenses with increasing accuracy –  </w:t>
            </w:r>
            <w:r w:rsidRPr="00590A3E">
              <w:rPr>
                <w:i/>
                <w:lang w:val="en-AU"/>
              </w:rPr>
              <w:t xml:space="preserve">was eating </w:t>
            </w:r>
          </w:p>
        </w:tc>
        <w:tc>
          <w:tcPr>
            <w:tcW w:w="1489" w:type="dxa"/>
          </w:tcPr>
          <w:p w14:paraId="796F31F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More complex topic specific vocabulary</w:t>
            </w:r>
            <w:r w:rsidRPr="00590A3E">
              <w:t xml:space="preserve">– </w:t>
            </w:r>
          </w:p>
          <w:p w14:paraId="39DBB841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  <w:r w:rsidRPr="00590A3E">
              <w:t>flavour, some</w:t>
            </w:r>
          </w:p>
          <w:p w14:paraId="3D38570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More specific verbs –</w:t>
            </w:r>
            <w:r w:rsidRPr="00590A3E">
              <w:rPr>
                <w:i/>
                <w:lang w:val="en-AU"/>
              </w:rPr>
              <w:t xml:space="preserve"> cooked dinner, added, bite </w:t>
            </w:r>
          </w:p>
        </w:tc>
        <w:tc>
          <w:tcPr>
            <w:tcW w:w="1559" w:type="dxa"/>
          </w:tcPr>
          <w:p w14:paraId="356F70F9" w14:textId="77777777" w:rsidR="00D36504" w:rsidRPr="00590A3E" w:rsidRDefault="00D36504" w:rsidP="008E4599">
            <w:pPr>
              <w:pStyle w:val="Bullets"/>
              <w:ind w:right="-108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Overall confident pronunciation, some individual </w:t>
            </w:r>
            <w:r w:rsidRPr="00590A3E">
              <w:rPr>
                <w:szCs w:val="15"/>
                <w:lang w:val="en-AU" w:eastAsia="en-US"/>
              </w:rPr>
              <w:t xml:space="preserve">issues, word endings or problematic sounds </w:t>
            </w:r>
            <w:r w:rsidRPr="00590A3E">
              <w:rPr>
                <w:i/>
                <w:szCs w:val="15"/>
                <w:lang w:val="en-AU" w:eastAsia="en-US"/>
              </w:rPr>
              <w:t>– dey for they</w:t>
            </w:r>
          </w:p>
          <w:p w14:paraId="0F4DDA99" w14:textId="77777777" w:rsidR="00D36504" w:rsidRPr="00590A3E" w:rsidRDefault="00D36504" w:rsidP="008E4599">
            <w:pPr>
              <w:pStyle w:val="Bullets"/>
              <w:ind w:right="-108"/>
              <w:rPr>
                <w:lang w:val="en-AU"/>
              </w:rPr>
            </w:pPr>
            <w:r w:rsidRPr="00590A3E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38C7E6C4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Picks up on more precise language from teacher or partner – </w:t>
            </w:r>
            <w:r w:rsidRPr="00590A3E">
              <w:rPr>
                <w:i/>
                <w:lang w:val="en-AU"/>
              </w:rPr>
              <w:t xml:space="preserve">they are different </w:t>
            </w:r>
          </w:p>
          <w:p w14:paraId="67ECB61B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Argues for own ideas</w:t>
            </w:r>
          </w:p>
          <w:p w14:paraId="7F131FE4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Self-corrects and reformulate</w:t>
            </w:r>
          </w:p>
          <w:p w14:paraId="1BBB783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Asks for a correct term</w:t>
            </w:r>
          </w:p>
          <w:p w14:paraId="01FFE912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Asks questions to clarify</w:t>
            </w:r>
          </w:p>
          <w:p w14:paraId="519CFA28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</w:tcPr>
          <w:p w14:paraId="0E35A73B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3B5D2C9E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002060"/>
          </w:tcPr>
          <w:p w14:paraId="00858D5B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D36504" w:rsidRPr="00A06067" w14:paraId="79C7BB5B" w14:textId="77777777" w:rsidTr="008E4599">
        <w:trPr>
          <w:cantSplit/>
          <w:trHeight w:val="2253"/>
        </w:trPr>
        <w:tc>
          <w:tcPr>
            <w:tcW w:w="425" w:type="dxa"/>
            <w:vAlign w:val="center"/>
          </w:tcPr>
          <w:p w14:paraId="13317803" w14:textId="77777777" w:rsidR="00D36504" w:rsidRDefault="00D36504" w:rsidP="008E4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6BD5CAAA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Talks about a broader range of food items and preferences and can describe them </w:t>
            </w:r>
          </w:p>
          <w:p w14:paraId="03CCCD7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Asks a range of questions of the teacher and/or partner and responds appropriately to the answer</w:t>
            </w:r>
          </w:p>
          <w:p w14:paraId="62F3071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Recount when and how the lunch was made</w:t>
            </w:r>
          </w:p>
          <w:p w14:paraId="2064451E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Understands more complex questions</w:t>
            </w:r>
          </w:p>
          <w:p w14:paraId="41BC4D1D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Fluent when talking about well-known ideas and expressing simple new ideas</w:t>
            </w:r>
            <w:r w:rsidRPr="00590A3E">
              <w:rPr>
                <w:lang w:val="en-AU"/>
              </w:rPr>
              <w:tab/>
            </w:r>
          </w:p>
        </w:tc>
        <w:tc>
          <w:tcPr>
            <w:tcW w:w="2977" w:type="dxa"/>
          </w:tcPr>
          <w:p w14:paraId="6FE73ABB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Compares, explains, clarifies, identifies and describes</w:t>
            </w:r>
          </w:p>
          <w:p w14:paraId="14C5190A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Describes some cause and effect relationships </w:t>
            </w:r>
          </w:p>
          <w:p w14:paraId="685E46E8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Uses appropriate social/polite formulas</w:t>
            </w:r>
          </w:p>
          <w:p w14:paraId="03D32DEB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Monitors others’ response to what they are saying, and modifies to improve communication</w:t>
            </w:r>
          </w:p>
          <w:p w14:paraId="5795389B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523" w:type="dxa"/>
          </w:tcPr>
          <w:p w14:paraId="12A980E8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Longer turns of several extended phrases and sentences </w:t>
            </w:r>
          </w:p>
          <w:p w14:paraId="0BC2FBA8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Exchanges of questions and answers</w:t>
            </w:r>
          </w:p>
          <w:p w14:paraId="523D186C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Dialogue goes beyond the immediate context </w:t>
            </w:r>
            <w:r w:rsidRPr="00590A3E">
              <w:t xml:space="preserve">Asks a range of questions, including follow up questions </w:t>
            </w:r>
          </w:p>
        </w:tc>
        <w:tc>
          <w:tcPr>
            <w:tcW w:w="1524" w:type="dxa"/>
          </w:tcPr>
          <w:p w14:paraId="0CDED083" w14:textId="77777777" w:rsidR="00D36504" w:rsidRPr="00590A3E" w:rsidRDefault="00D36504" w:rsidP="008E4599">
            <w:pPr>
              <w:pStyle w:val="Bullets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Some basic modals and conditionals – </w:t>
            </w:r>
            <w:r w:rsidRPr="00590A3E">
              <w:rPr>
                <w:i/>
                <w:lang w:val="en-AU"/>
              </w:rPr>
              <w:t>we might, maybe I eat</w:t>
            </w:r>
          </w:p>
          <w:p w14:paraId="5AF1ECEF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Some preposition confusion –</w:t>
            </w:r>
            <w:r w:rsidRPr="00590A3E">
              <w:rPr>
                <w:i/>
                <w:lang w:val="en-AU"/>
              </w:rPr>
              <w:t xml:space="preserve"> at the kitchen </w:t>
            </w:r>
          </w:p>
          <w:p w14:paraId="0E1B6146" w14:textId="77777777" w:rsidR="00D36504" w:rsidRPr="00590A3E" w:rsidRDefault="00D36504" w:rsidP="008E4599">
            <w:pPr>
              <w:pStyle w:val="Bullets"/>
              <w:ind w:right="-38"/>
              <w:rPr>
                <w:lang w:val="en-AU"/>
              </w:rPr>
            </w:pPr>
            <w:r w:rsidRPr="00590A3E">
              <w:rPr>
                <w:lang w:val="en-AU"/>
              </w:rPr>
              <w:t xml:space="preserve">Common verb forms with increasing accuracy – </w:t>
            </w:r>
            <w:r w:rsidRPr="00590A3E">
              <w:rPr>
                <w:i/>
                <w:lang w:val="en-AU"/>
              </w:rPr>
              <w:t>eat, we’ll eat, ate</w:t>
            </w:r>
          </w:p>
          <w:p w14:paraId="4B6F62BE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Uses </w:t>
            </w:r>
            <w:r w:rsidRPr="00590A3E">
              <w:rPr>
                <w:i/>
                <w:lang w:val="en-AU"/>
              </w:rPr>
              <w:t xml:space="preserve">because </w:t>
            </w:r>
            <w:r w:rsidRPr="00590A3E">
              <w:rPr>
                <w:lang w:val="en-AU"/>
              </w:rPr>
              <w:t xml:space="preserve">to explain cause and effect </w:t>
            </w:r>
          </w:p>
        </w:tc>
        <w:tc>
          <w:tcPr>
            <w:tcW w:w="1489" w:type="dxa"/>
          </w:tcPr>
          <w:p w14:paraId="0B2BE23A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Topic specific language around activities not necessarily related to school learning e.g. </w:t>
            </w:r>
            <w:r w:rsidRPr="00590A3E">
              <w:rPr>
                <w:i/>
                <w:lang w:val="en-AU"/>
              </w:rPr>
              <w:t>dinner was late</w:t>
            </w:r>
            <w:r w:rsidRPr="00590A3E">
              <w:rPr>
                <w:lang w:val="en-AU"/>
              </w:rPr>
              <w:t xml:space="preserve"> </w:t>
            </w:r>
            <w:r w:rsidRPr="00590A3E">
              <w:rPr>
                <w:i/>
                <w:lang w:val="en-AU"/>
              </w:rPr>
              <w:t>because, it tastes like</w:t>
            </w:r>
          </w:p>
          <w:p w14:paraId="2D927E53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Concepts such as, time, location</w:t>
            </w:r>
          </w:p>
          <w:p w14:paraId="6804F2EB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-108"/>
              <w:rPr>
                <w:lang w:val="en-AU"/>
              </w:rPr>
            </w:pPr>
          </w:p>
        </w:tc>
        <w:tc>
          <w:tcPr>
            <w:tcW w:w="1559" w:type="dxa"/>
          </w:tcPr>
          <w:p w14:paraId="20E80720" w14:textId="77777777" w:rsidR="00D36504" w:rsidRPr="00590A3E" w:rsidRDefault="00D36504" w:rsidP="00D36504">
            <w:pPr>
              <w:pStyle w:val="Bullets"/>
              <w:rPr>
                <w:szCs w:val="15"/>
                <w:lang w:val="en-AU" w:eastAsia="en-US"/>
              </w:rPr>
            </w:pPr>
            <w:r w:rsidRPr="00590A3E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006623BB" w14:textId="77777777" w:rsidR="00D36504" w:rsidRPr="00590A3E" w:rsidRDefault="00D36504" w:rsidP="00D36504">
            <w:pPr>
              <w:pStyle w:val="Bullets"/>
              <w:ind w:right="-108"/>
              <w:rPr>
                <w:szCs w:val="15"/>
                <w:lang w:val="en-AU" w:eastAsia="en-US"/>
              </w:rPr>
            </w:pPr>
            <w:r w:rsidRPr="00590A3E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69756CE3" w14:textId="77777777" w:rsidR="00D36504" w:rsidRPr="00590A3E" w:rsidRDefault="00D36504" w:rsidP="008E4599">
            <w:pPr>
              <w:pStyle w:val="Bullets"/>
              <w:ind w:right="-108"/>
              <w:rPr>
                <w:i/>
                <w:lang w:val="en-AU"/>
              </w:rPr>
            </w:pPr>
            <w:r w:rsidRPr="00590A3E">
              <w:rPr>
                <w:szCs w:val="15"/>
                <w:lang w:val="en-AU" w:eastAsia="en-US"/>
              </w:rPr>
              <w:t xml:space="preserve">Stress and intonation to reinforce ideas or direct – </w:t>
            </w:r>
            <w:r w:rsidRPr="00590A3E">
              <w:rPr>
                <w:i/>
                <w:szCs w:val="15"/>
                <w:lang w:val="en-AU" w:eastAsia="en-US"/>
              </w:rPr>
              <w:t xml:space="preserve">no not there </w:t>
            </w:r>
          </w:p>
        </w:tc>
        <w:tc>
          <w:tcPr>
            <w:tcW w:w="1985" w:type="dxa"/>
            <w:shd w:val="clear" w:color="auto" w:fill="auto"/>
          </w:tcPr>
          <w:p w14:paraId="58DF23E5" w14:textId="77777777" w:rsidR="00D36504" w:rsidRPr="00C64E2B" w:rsidRDefault="00D36504" w:rsidP="008E4599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>Stresses and intonation to reinforce ideas or to direct</w:t>
            </w:r>
          </w:p>
          <w:p w14:paraId="0370F1D8" w14:textId="77777777" w:rsidR="00D36504" w:rsidRPr="00C64E2B" w:rsidRDefault="00D36504" w:rsidP="008E4599">
            <w:pPr>
              <w:pStyle w:val="Bullets"/>
              <w:rPr>
                <w:i/>
                <w:lang w:val="en-AU"/>
              </w:rPr>
            </w:pPr>
            <w:r w:rsidRPr="00C64E2B">
              <w:rPr>
                <w:lang w:val="en-AU"/>
              </w:rPr>
              <w:t xml:space="preserve">Uses circumlocution when lacking vocabulary </w:t>
            </w:r>
            <w:r w:rsidRPr="00C64E2B">
              <w:rPr>
                <w:i/>
                <w:lang w:val="en-AU"/>
              </w:rPr>
              <w:t>– it’s sort of like …</w:t>
            </w:r>
          </w:p>
          <w:p w14:paraId="1EFAA34B" w14:textId="77777777" w:rsidR="00D36504" w:rsidRPr="00C64E2B" w:rsidRDefault="00D36504" w:rsidP="008E4599">
            <w:pPr>
              <w:pStyle w:val="Bullets"/>
              <w:rPr>
                <w:i/>
                <w:lang w:val="en-AU"/>
              </w:rPr>
            </w:pPr>
            <w:r w:rsidRPr="00C64E2B">
              <w:rPr>
                <w:lang w:val="en-AU"/>
              </w:rPr>
              <w:t>Uses common social and classroom formulas to facilitate the interaction, and to gain attention –</w:t>
            </w:r>
            <w:r w:rsidRPr="00C64E2B">
              <w:rPr>
                <w:i/>
                <w:lang w:val="en-AU"/>
              </w:rPr>
              <w:t xml:space="preserve"> I forgot, I can’t say it right</w:t>
            </w:r>
          </w:p>
          <w:p w14:paraId="10573417" w14:textId="77777777" w:rsidR="00D36504" w:rsidRPr="00C64E2B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  <w:shd w:val="clear" w:color="auto" w:fill="auto"/>
          </w:tcPr>
          <w:p w14:paraId="7C760089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55FF9216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48943BD2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D36504" w:rsidRPr="00A06067" w14:paraId="613337DA" w14:textId="77777777" w:rsidTr="008E4599">
        <w:trPr>
          <w:cantSplit/>
          <w:trHeight w:val="2253"/>
        </w:trPr>
        <w:tc>
          <w:tcPr>
            <w:tcW w:w="425" w:type="dxa"/>
            <w:vAlign w:val="center"/>
          </w:tcPr>
          <w:p w14:paraId="7E6B8A9D" w14:textId="77777777" w:rsidR="00D36504" w:rsidRPr="00A06067" w:rsidRDefault="00D36504" w:rsidP="008E4599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7EB1B346" w14:textId="77777777" w:rsidR="00D36504" w:rsidRPr="00C64E2B" w:rsidRDefault="00D36504" w:rsidP="00C64E2B">
            <w:pPr>
              <w:pStyle w:val="Bullets"/>
            </w:pPr>
            <w:r w:rsidRPr="00C64E2B">
              <w:t>Talks about common food items and preferences, especially when linked to previous study</w:t>
            </w:r>
          </w:p>
          <w:p w14:paraId="02378995" w14:textId="77777777" w:rsidR="00D36504" w:rsidRPr="00C64E2B" w:rsidRDefault="00D36504" w:rsidP="00C64E2B">
            <w:pPr>
              <w:pStyle w:val="Bullets"/>
            </w:pPr>
            <w:r w:rsidRPr="00C64E2B">
              <w:t>Takes part more actively in the conversation, but generally limited to answering questions</w:t>
            </w:r>
          </w:p>
          <w:p w14:paraId="27A5C411" w14:textId="77777777" w:rsidR="00D36504" w:rsidRPr="00C64E2B" w:rsidRDefault="00D36504" w:rsidP="00C64E2B">
            <w:pPr>
              <w:pStyle w:val="Bullets"/>
            </w:pPr>
            <w:r w:rsidRPr="00C64E2B">
              <w:t>Understands relatively complex questions when in clear context, but limited capacity to question or describe</w:t>
            </w:r>
          </w:p>
          <w:p w14:paraId="1D5F76BA" w14:textId="77777777" w:rsidR="00D36504" w:rsidRPr="00C64E2B" w:rsidRDefault="00D36504" w:rsidP="00C64E2B">
            <w:pPr>
              <w:pStyle w:val="Bullets"/>
            </w:pPr>
            <w:r w:rsidRPr="00C64E2B">
              <w:t>Can say when the lunch happened and who was involved in making it</w:t>
            </w:r>
          </w:p>
          <w:p w14:paraId="725A910A" w14:textId="77777777" w:rsidR="00D36504" w:rsidRPr="00C64E2B" w:rsidRDefault="00D36504" w:rsidP="00C64E2B">
            <w:pPr>
              <w:pStyle w:val="Bullets"/>
            </w:pPr>
            <w:r w:rsidRPr="00C64E2B">
              <w:t xml:space="preserve">Limited ability to express new ideas </w:t>
            </w:r>
          </w:p>
          <w:p w14:paraId="177B13D0" w14:textId="77777777" w:rsidR="00D36504" w:rsidRPr="00C64E2B" w:rsidRDefault="00D36504" w:rsidP="00C64E2B">
            <w:pPr>
              <w:pStyle w:val="Bullets"/>
              <w:rPr>
                <w:sz w:val="16"/>
                <w:lang w:val="en-AU"/>
              </w:rPr>
            </w:pPr>
            <w:r w:rsidRPr="00C64E2B">
              <w:t>Fluent in using well known and formulaic language</w:t>
            </w:r>
          </w:p>
        </w:tc>
        <w:tc>
          <w:tcPr>
            <w:tcW w:w="2977" w:type="dxa"/>
          </w:tcPr>
          <w:p w14:paraId="67B3CAAF" w14:textId="77777777" w:rsidR="00D36504" w:rsidRPr="00C64E2B" w:rsidRDefault="00D36504" w:rsidP="00C64E2B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>Routine turn taking, common formulaic expressions to participate in the interaction</w:t>
            </w:r>
          </w:p>
          <w:p w14:paraId="77737749" w14:textId="77777777" w:rsidR="00D36504" w:rsidRPr="00C64E2B" w:rsidRDefault="00D36504" w:rsidP="00C64E2B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>Attempts explaining, justifying, suggesting or signalling intention</w:t>
            </w:r>
          </w:p>
          <w:p w14:paraId="23B411F3" w14:textId="77777777" w:rsidR="00D36504" w:rsidRPr="00C64E2B" w:rsidRDefault="00D36504" w:rsidP="00C64E2B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 xml:space="preserve">Some social formulas – please, can you? </w:t>
            </w:r>
          </w:p>
          <w:p w14:paraId="4E215671" w14:textId="77777777" w:rsidR="00D36504" w:rsidRPr="00C64E2B" w:rsidRDefault="00D36504" w:rsidP="00C64E2B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 xml:space="preserve">Generally allows the discourse to be managed by the teacher </w:t>
            </w:r>
          </w:p>
          <w:p w14:paraId="6FFE0B9C" w14:textId="77777777" w:rsidR="00D36504" w:rsidRPr="00C64E2B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0010425B" w14:textId="77777777" w:rsidR="00D36504" w:rsidRPr="00C64E2B" w:rsidRDefault="00D36504" w:rsidP="00C64E2B">
            <w:pPr>
              <w:pStyle w:val="Bullets"/>
            </w:pPr>
            <w:r w:rsidRPr="00C64E2B">
              <w:t xml:space="preserve">Conversation characterised by short interactive turns </w:t>
            </w:r>
          </w:p>
          <w:p w14:paraId="0ACE5914" w14:textId="77777777" w:rsidR="00D36504" w:rsidRPr="00C64E2B" w:rsidRDefault="00D36504" w:rsidP="00C64E2B">
            <w:pPr>
              <w:pStyle w:val="Bullets"/>
            </w:pPr>
            <w:r w:rsidRPr="00C64E2B">
              <w:t>Dialogue generally confined to the immediate context</w:t>
            </w:r>
          </w:p>
          <w:p w14:paraId="293C1AB4" w14:textId="77777777" w:rsidR="00D36504" w:rsidRPr="00C64E2B" w:rsidRDefault="00D36504" w:rsidP="00C64E2B">
            <w:pPr>
              <w:pStyle w:val="Bullets"/>
              <w:rPr>
                <w:sz w:val="16"/>
                <w:lang w:val="en-AU"/>
              </w:rPr>
            </w:pPr>
            <w:r w:rsidRPr="00C64E2B">
              <w:t>Simple words and phrases to interact – I like, very yummy</w:t>
            </w:r>
          </w:p>
        </w:tc>
        <w:tc>
          <w:tcPr>
            <w:tcW w:w="1524" w:type="dxa"/>
            <w:shd w:val="clear" w:color="auto" w:fill="auto"/>
          </w:tcPr>
          <w:p w14:paraId="01D922A3" w14:textId="77777777" w:rsidR="00D36504" w:rsidRPr="00C64E2B" w:rsidRDefault="00D36504" w:rsidP="008E4599">
            <w:pPr>
              <w:pStyle w:val="Bullets"/>
              <w:rPr>
                <w:i/>
                <w:lang w:val="en-AU"/>
              </w:rPr>
            </w:pPr>
            <w:r w:rsidRPr="00C64E2B">
              <w:rPr>
                <w:lang w:val="en-AU"/>
              </w:rPr>
              <w:t>Formulaic phrases –</w:t>
            </w:r>
            <w:r w:rsidRPr="00C64E2B">
              <w:rPr>
                <w:i/>
                <w:lang w:val="en-AU"/>
              </w:rPr>
              <w:t xml:space="preserve"> yes , no like, very good</w:t>
            </w:r>
          </w:p>
          <w:p w14:paraId="02126DCF" w14:textId="77777777" w:rsidR="00D36504" w:rsidRPr="00C64E2B" w:rsidRDefault="00D36504" w:rsidP="008E4599">
            <w:pPr>
              <w:pStyle w:val="Bullets"/>
              <w:rPr>
                <w:sz w:val="16"/>
                <w:lang w:val="en-AU"/>
              </w:rPr>
            </w:pPr>
            <w:r w:rsidRPr="00C64E2B">
              <w:rPr>
                <w:lang w:val="en-AU"/>
              </w:rPr>
              <w:t xml:space="preserve">Using future and simple past tense with varying accuracy </w:t>
            </w:r>
            <w:r w:rsidRPr="00C64E2B">
              <w:rPr>
                <w:i/>
                <w:lang w:val="en-AU"/>
              </w:rPr>
              <w:t xml:space="preserve">- we did ate </w:t>
            </w:r>
          </w:p>
          <w:p w14:paraId="180B4039" w14:textId="77777777" w:rsidR="00D36504" w:rsidRPr="00C64E2B" w:rsidRDefault="00D36504" w:rsidP="008E4599">
            <w:pPr>
              <w:pStyle w:val="Bullets"/>
              <w:rPr>
                <w:sz w:val="16"/>
                <w:lang w:val="en-AU"/>
              </w:rPr>
            </w:pPr>
            <w:r w:rsidRPr="00C64E2B">
              <w:rPr>
                <w:lang w:val="en-AU"/>
              </w:rPr>
              <w:t>Can ask simple questions based on models and simple follow up questions</w:t>
            </w:r>
          </w:p>
        </w:tc>
        <w:tc>
          <w:tcPr>
            <w:tcW w:w="1489" w:type="dxa"/>
            <w:shd w:val="clear" w:color="auto" w:fill="auto"/>
          </w:tcPr>
          <w:p w14:paraId="02AB80A8" w14:textId="77777777" w:rsidR="00D36504" w:rsidRPr="00C64E2B" w:rsidRDefault="00D36504" w:rsidP="008E4599">
            <w:pPr>
              <w:pStyle w:val="Bullets"/>
              <w:rPr>
                <w:i/>
                <w:lang w:val="en-AU"/>
              </w:rPr>
            </w:pPr>
            <w:r w:rsidRPr="00C64E2B">
              <w:rPr>
                <w:lang w:val="en-AU"/>
              </w:rPr>
              <w:t xml:space="preserve">Some topic specific language –  names of meals and simple descriptions </w:t>
            </w:r>
            <w:r w:rsidRPr="00C64E2B">
              <w:rPr>
                <w:i/>
                <w:lang w:val="en-AU"/>
              </w:rPr>
              <w:t>– hot soup, cold rice</w:t>
            </w:r>
          </w:p>
          <w:p w14:paraId="0873507F" w14:textId="77777777" w:rsidR="00D36504" w:rsidRPr="00C64E2B" w:rsidRDefault="00D36504" w:rsidP="008E4599">
            <w:pPr>
              <w:pStyle w:val="Bullets"/>
              <w:rPr>
                <w:lang w:val="en-AU"/>
              </w:rPr>
            </w:pPr>
            <w:r w:rsidRPr="00C64E2B">
              <w:rPr>
                <w:lang w:val="en-AU"/>
              </w:rPr>
              <w:t>Basic verbs – eat, make, have, like</w:t>
            </w:r>
          </w:p>
          <w:p w14:paraId="4AE3C08B" w14:textId="77777777" w:rsidR="00D36504" w:rsidRPr="00C64E2B" w:rsidRDefault="00D36504" w:rsidP="008E4599">
            <w:pPr>
              <w:pStyle w:val="Bullets"/>
              <w:rPr>
                <w:lang w:val="en-AU"/>
              </w:rPr>
            </w:pPr>
            <w:r w:rsidRPr="00C64E2B">
              <w:t>Confusion with verb past and future common verb tenses –</w:t>
            </w:r>
            <w:r w:rsidRPr="00C64E2B">
              <w:rPr>
                <w:i/>
              </w:rPr>
              <w:t xml:space="preserve"> Tonight I eat …, I buy fish</w:t>
            </w:r>
          </w:p>
        </w:tc>
        <w:tc>
          <w:tcPr>
            <w:tcW w:w="1559" w:type="dxa"/>
          </w:tcPr>
          <w:p w14:paraId="1E5E79D0" w14:textId="77777777" w:rsidR="00D36504" w:rsidRPr="00C64E2B" w:rsidRDefault="00D36504" w:rsidP="00D36504">
            <w:pPr>
              <w:pStyle w:val="Bullets"/>
              <w:rPr>
                <w:szCs w:val="15"/>
                <w:lang w:val="en-AU" w:eastAsia="en-US"/>
              </w:rPr>
            </w:pPr>
            <w:r w:rsidRPr="00C64E2B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2973D324" w14:textId="77777777" w:rsidR="00D36504" w:rsidRPr="00C64E2B" w:rsidRDefault="00D36504" w:rsidP="00D36504">
            <w:pPr>
              <w:pStyle w:val="Bullets"/>
              <w:rPr>
                <w:szCs w:val="15"/>
                <w:lang w:val="en-AU" w:eastAsia="en-US"/>
              </w:rPr>
            </w:pPr>
            <w:r w:rsidRPr="00C64E2B">
              <w:rPr>
                <w:szCs w:val="15"/>
                <w:lang w:val="en-AU" w:eastAsia="en-US"/>
              </w:rPr>
              <w:t>Some sounds and words difficult to identify</w:t>
            </w:r>
          </w:p>
          <w:p w14:paraId="5B77D6DB" w14:textId="77777777" w:rsidR="00D36504" w:rsidRPr="00C64E2B" w:rsidRDefault="00D36504" w:rsidP="008E4599">
            <w:pPr>
              <w:pStyle w:val="Bullets"/>
              <w:rPr>
                <w:sz w:val="16"/>
                <w:lang w:val="en-AU"/>
              </w:rPr>
            </w:pPr>
            <w:r w:rsidRPr="00C64E2B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1F7A740A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Imitates or uses key words </w:t>
            </w:r>
            <w:r>
              <w:rPr>
                <w:lang w:val="en-AU"/>
              </w:rPr>
              <w:t xml:space="preserve">or phrases from other speaker </w:t>
            </w:r>
          </w:p>
          <w:p w14:paraId="37C26D5D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Gestures to communicate more complex descriptions </w:t>
            </w:r>
          </w:p>
          <w:p w14:paraId="38EA586F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Checks ideas with teacher, ask for assistance –</w:t>
            </w:r>
            <w:r w:rsidRPr="00590A3E">
              <w:rPr>
                <w:i/>
                <w:lang w:val="en-AU"/>
              </w:rPr>
              <w:t xml:space="preserve"> </w:t>
            </w:r>
          </w:p>
          <w:p w14:paraId="114F7763" w14:textId="77777777" w:rsidR="00D36504" w:rsidRPr="00590A3E" w:rsidRDefault="00D36504" w:rsidP="008E4599">
            <w:pPr>
              <w:pStyle w:val="Bullets"/>
              <w:rPr>
                <w:sz w:val="16"/>
                <w:lang w:val="en-AU"/>
              </w:rPr>
            </w:pPr>
            <w:r w:rsidRPr="00590A3E">
              <w:rPr>
                <w:lang w:val="en-AU"/>
              </w:rPr>
              <w:t>Improves pronunciation after listening to another speaker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30A3DB5F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19238D27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3EAC925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D36504" w:rsidRPr="00A06067" w14:paraId="758BD5CE" w14:textId="77777777" w:rsidTr="008E4599">
        <w:trPr>
          <w:cantSplit/>
          <w:trHeight w:val="1800"/>
        </w:trPr>
        <w:tc>
          <w:tcPr>
            <w:tcW w:w="425" w:type="dxa"/>
            <w:vAlign w:val="center"/>
          </w:tcPr>
          <w:p w14:paraId="04F294DE" w14:textId="77777777" w:rsidR="00D36504" w:rsidRPr="00A06067" w:rsidRDefault="00D36504" w:rsidP="008E4599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2694" w:type="dxa"/>
          </w:tcPr>
          <w:p w14:paraId="6945C6FD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Relies on teacher/partner to guide the interaction, suggest, give direction</w:t>
            </w:r>
          </w:p>
          <w:p w14:paraId="34EFB68C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Limited understanding of questions or comments without modelling</w:t>
            </w:r>
          </w:p>
          <w:p w14:paraId="6B3ADC25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Takes part in, but doesn’t direct the conversation </w:t>
            </w:r>
          </w:p>
          <w:p w14:paraId="4C1C55A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Limited ability to ask questions beyond simple formulas</w:t>
            </w:r>
          </w:p>
          <w:p w14:paraId="760DC166" w14:textId="77777777" w:rsidR="00D36504" w:rsidRPr="00590A3E" w:rsidRDefault="00D36504" w:rsidP="008E4599">
            <w:pPr>
              <w:pStyle w:val="Bullets"/>
              <w:rPr>
                <w:sz w:val="16"/>
                <w:lang w:val="en-AU"/>
              </w:rPr>
            </w:pPr>
            <w:r w:rsidRPr="00590A3E">
              <w:rPr>
                <w:lang w:val="en-AU"/>
              </w:rPr>
              <w:t xml:space="preserve">Relies on simple written models as the basis for spoken responses </w:t>
            </w:r>
            <w:r w:rsidRPr="00590A3E">
              <w:t>Interaction may be through gestures, facial expression</w:t>
            </w:r>
          </w:p>
        </w:tc>
        <w:tc>
          <w:tcPr>
            <w:tcW w:w="2977" w:type="dxa"/>
          </w:tcPr>
          <w:p w14:paraId="08C163F0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Knows when questions are being </w:t>
            </w:r>
            <w:r>
              <w:rPr>
                <w:lang w:val="en-AU"/>
              </w:rPr>
              <w:t>a</w:t>
            </w:r>
            <w:r w:rsidRPr="00590A3E">
              <w:rPr>
                <w:lang w:val="en-AU"/>
              </w:rPr>
              <w:t xml:space="preserve">sked or suggestions made </w:t>
            </w:r>
          </w:p>
          <w:p w14:paraId="7E23A7A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May agree with partner or teacher, even when they don’t understand</w:t>
            </w:r>
          </w:p>
          <w:p w14:paraId="38E3BE16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May use mime and gesture to signal, agreement, actions, preferences</w:t>
            </w:r>
          </w:p>
          <w:p w14:paraId="140014C2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Limited verbal strategies to negotiate, initiate or maintain interaction</w:t>
            </w:r>
          </w:p>
          <w:p w14:paraId="622903E2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Minimal verbal interactional skills for clarifying, describing, explaining</w:t>
            </w:r>
          </w:p>
          <w:p w14:paraId="5A86D1C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Limited explanation of choices, opinions</w:t>
            </w:r>
          </w:p>
          <w:p w14:paraId="012B0050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69B7ACF1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Frames most answers through learned formulas</w:t>
            </w:r>
          </w:p>
          <w:p w14:paraId="46727603" w14:textId="77777777" w:rsidR="00D36504" w:rsidRPr="00590A3E" w:rsidRDefault="00D36504" w:rsidP="008E4599">
            <w:pPr>
              <w:pStyle w:val="Bullets"/>
              <w:ind w:right="-73"/>
              <w:rPr>
                <w:i/>
                <w:lang w:val="en-AU"/>
              </w:rPr>
            </w:pPr>
            <w:r w:rsidRPr="00590A3E">
              <w:rPr>
                <w:lang w:val="en-AU"/>
              </w:rPr>
              <w:t>Short utterances question and answer structure –</w:t>
            </w:r>
            <w:r w:rsidRPr="00590A3E">
              <w:rPr>
                <w:i/>
                <w:lang w:val="en-AU"/>
              </w:rPr>
              <w:t xml:space="preserve"> I eat …</w:t>
            </w:r>
          </w:p>
          <w:p w14:paraId="30263BF0" w14:textId="77777777" w:rsidR="00D36504" w:rsidRPr="00590A3E" w:rsidRDefault="00D36504" w:rsidP="008E4599">
            <w:pPr>
              <w:pStyle w:val="Bullets"/>
              <w:ind w:right="-73"/>
              <w:rPr>
                <w:lang w:val="en-AU"/>
              </w:rPr>
            </w:pPr>
            <w:r w:rsidRPr="00590A3E">
              <w:rPr>
                <w:lang w:val="en-AU"/>
              </w:rPr>
              <w:t>Dialogue relates mostly to the immediate context</w:t>
            </w:r>
          </w:p>
          <w:p w14:paraId="45D640C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</w:p>
        </w:tc>
        <w:tc>
          <w:tcPr>
            <w:tcW w:w="1524" w:type="dxa"/>
          </w:tcPr>
          <w:p w14:paraId="477FDCEC" w14:textId="77777777" w:rsidR="00D36504" w:rsidRPr="00590A3E" w:rsidRDefault="00D36504" w:rsidP="008E4599">
            <w:pPr>
              <w:pStyle w:val="Bullets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Formulaic/ borrowed or ‘echoed’ phrases </w:t>
            </w:r>
          </w:p>
          <w:p w14:paraId="0F4B2048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Simple present tense</w:t>
            </w:r>
          </w:p>
          <w:p w14:paraId="502215C4" w14:textId="77777777" w:rsidR="00D36504" w:rsidRPr="00590A3E" w:rsidRDefault="00D36504" w:rsidP="008E4599">
            <w:pPr>
              <w:pStyle w:val="Bullets"/>
              <w:rPr>
                <w:i/>
                <w:lang w:val="en-AU"/>
              </w:rPr>
            </w:pPr>
            <w:r w:rsidRPr="00590A3E">
              <w:rPr>
                <w:lang w:val="en-AU"/>
              </w:rPr>
              <w:t xml:space="preserve">Some future and simple past tense when previously modelled </w:t>
            </w:r>
          </w:p>
          <w:p w14:paraId="46A9CF1A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Can repeat modelled questions after cueing </w:t>
            </w:r>
          </w:p>
        </w:tc>
        <w:tc>
          <w:tcPr>
            <w:tcW w:w="1489" w:type="dxa"/>
          </w:tcPr>
          <w:p w14:paraId="7B7AFC8C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Little topic specific language beyond, basic food items, family members </w:t>
            </w:r>
          </w:p>
          <w:p w14:paraId="38377A7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Can name some common lunch items – </w:t>
            </w:r>
            <w:r w:rsidRPr="00590A3E">
              <w:rPr>
                <w:i/>
                <w:lang w:val="en-AU"/>
              </w:rPr>
              <w:t>bread, chips, apple</w:t>
            </w:r>
          </w:p>
          <w:p w14:paraId="4362584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Few basic verbs –</w:t>
            </w:r>
          </w:p>
          <w:p w14:paraId="2EE1CAAD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i/>
                <w:lang w:val="en-AU"/>
              </w:rPr>
            </w:pPr>
            <w:r w:rsidRPr="00590A3E">
              <w:rPr>
                <w:i/>
                <w:lang w:val="en-AU"/>
              </w:rPr>
              <w:t>eat, like, have</w:t>
            </w:r>
          </w:p>
          <w:p w14:paraId="272926BE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70BFFCF8" w14:textId="77777777" w:rsidR="00D36504" w:rsidRPr="00590A3E" w:rsidRDefault="00D36504" w:rsidP="008E459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59" w:type="dxa"/>
          </w:tcPr>
          <w:p w14:paraId="1058ADE8" w14:textId="77777777" w:rsidR="00D36504" w:rsidRPr="00590A3E" w:rsidRDefault="00D36504" w:rsidP="00D36504">
            <w:pPr>
              <w:pStyle w:val="Bullets"/>
              <w:rPr>
                <w:szCs w:val="15"/>
                <w:lang w:val="en-AU" w:eastAsia="en-US"/>
              </w:rPr>
            </w:pPr>
            <w:r w:rsidRPr="00590A3E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351461D7" w14:textId="77777777" w:rsidR="00D36504" w:rsidRPr="00590A3E" w:rsidRDefault="00D36504" w:rsidP="00D36504">
            <w:pPr>
              <w:pStyle w:val="Bullets"/>
              <w:rPr>
                <w:szCs w:val="15"/>
                <w:lang w:val="en-AU" w:eastAsia="en-US"/>
              </w:rPr>
            </w:pPr>
            <w:r w:rsidRPr="00590A3E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69FA56A9" w14:textId="77777777" w:rsidR="00D36504" w:rsidRPr="00590A3E" w:rsidRDefault="00D36504" w:rsidP="00D36504">
            <w:pPr>
              <w:pStyle w:val="Bullets"/>
              <w:rPr>
                <w:lang w:val="en-AU"/>
              </w:rPr>
            </w:pPr>
            <w:r w:rsidRPr="00590A3E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43DB7E44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Uses key words used by teacher/partner, or echo what partner says – </w:t>
            </w:r>
            <w:r w:rsidRPr="00590A3E">
              <w:rPr>
                <w:i/>
                <w:lang w:val="en-AU"/>
              </w:rPr>
              <w:t>Yesterday I had…</w:t>
            </w:r>
          </w:p>
          <w:p w14:paraId="5687CD9E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Eye contact or gesture to ask for help</w:t>
            </w:r>
          </w:p>
          <w:p w14:paraId="32E81B36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 xml:space="preserve">Waits for the teacher to supply an appropriate word </w:t>
            </w:r>
          </w:p>
          <w:p w14:paraId="0D68C747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Uses gesture and mime rather than talking</w:t>
            </w:r>
          </w:p>
          <w:p w14:paraId="07B1AE69" w14:textId="77777777" w:rsidR="00D36504" w:rsidRPr="00590A3E" w:rsidRDefault="00D36504" w:rsidP="008E4599">
            <w:pPr>
              <w:pStyle w:val="Bullets"/>
              <w:rPr>
                <w:lang w:val="en-AU"/>
              </w:rPr>
            </w:pPr>
            <w:r w:rsidRPr="00590A3E">
              <w:rPr>
                <w:lang w:val="en-AU"/>
              </w:rPr>
              <w:t>Listens to what teacher or partner says</w:t>
            </w:r>
            <w:r>
              <w:rPr>
                <w:lang w:val="en-AU"/>
              </w:rPr>
              <w:t xml:space="preserve"> and copies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467CADCA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823E856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4950FCC" w14:textId="77777777" w:rsidR="00D36504" w:rsidRPr="00A06067" w:rsidRDefault="00D36504" w:rsidP="008E4599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109631BB" w14:textId="77777777" w:rsidR="00D36504" w:rsidRPr="008D6740" w:rsidRDefault="00D36504" w:rsidP="00D36504">
      <w:pPr>
        <w:spacing w:after="0" w:line="240" w:lineRule="auto"/>
        <w:rPr>
          <w:sz w:val="4"/>
          <w:szCs w:val="4"/>
        </w:rPr>
      </w:pPr>
    </w:p>
    <w:sectPr w:rsidR="00D36504" w:rsidRPr="008D6740" w:rsidSect="00867173">
      <w:pgSz w:w="16838" w:h="11906" w:orient="landscape"/>
      <w:pgMar w:top="426" w:right="1440" w:bottom="426" w:left="144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04"/>
    <w:rsid w:val="00604307"/>
    <w:rsid w:val="00745FC3"/>
    <w:rsid w:val="008D2A0A"/>
    <w:rsid w:val="00904156"/>
    <w:rsid w:val="00C64E2B"/>
    <w:rsid w:val="00D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359B"/>
  <w15:docId w15:val="{E8682BC9-6019-43EF-8EEE-6A8AF8F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650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qFormat/>
    <w:rsid w:val="00D36504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styleId="TableGrid">
    <w:name w:val="Table Grid"/>
    <w:basedOn w:val="TableNormal"/>
    <w:uiPriority w:val="59"/>
    <w:rsid w:val="00D3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5886</Characters>
  <Application>Microsoft Office Word</Application>
  <DocSecurity>0</DocSecurity>
  <Lines>49</Lines>
  <Paragraphs>13</Paragraphs>
  <ScaleCrop>false</ScaleCrop>
  <Company>Microsoft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dcterms:created xsi:type="dcterms:W3CDTF">2021-07-22T03:34:00Z</dcterms:created>
  <dcterms:modified xsi:type="dcterms:W3CDTF">2021-07-22T03:35:00Z</dcterms:modified>
</cp:coreProperties>
</file>